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body>
    <w:p w14:paraId="01000000"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-371094</wp:posOffset>
            </wp:positionH>
            <wp:positionV relativeFrom="page">
              <wp:posOffset>152400</wp:posOffset>
            </wp:positionV>
            <wp:extent cx="3505200" cy="2118360"/>
            <wp:effectExtent b="0" l="0" r="0" t="0"/>
            <wp:wrapNone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3505200" cy="211836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2000000"/>
    <w:p w14:paraId="03000000"/>
    <w:p w14:paraId="04000000"/>
    <w:p w14:paraId="05000000"/>
    <w:p w14:paraId="06000000"/>
    <w:p w14:paraId="07000000"/>
    <w:p w14:paraId="08000000"/>
    <w:p w14:paraId="09000000"/>
    <w:p w14:paraId="0A000000"/>
    <w:p w14:paraId="0B000000"/>
    <w:p w14:paraId="0C000000"/>
    <w:p w14:paraId="0D000000"/>
    <w:p w14:paraId="0E000000">
      <w:pP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</w:pP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 xml:space="preserve">    6 ноября в Татарстане отмечается</w:t>
      </w: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> </w:t>
      </w:r>
      <w:r>
        <w:rPr>
          <w:rFonts w:ascii="Times New Roman" w:hAnsi="Times New Roman"/>
          <w:b w:val="1"/>
          <w:i w:val="0"/>
          <w:caps w:val="0"/>
          <w:color w:val="333333"/>
          <w:spacing w:val="0"/>
          <w:sz w:val="32"/>
          <w:highlight w:val="white"/>
        </w:rPr>
        <w:t>День Конституции Республики Татарстан</w:t>
      </w: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>. </w:t>
      </w:r>
    </w:p>
    <w:p w14:paraId="0F000000">
      <w:pPr>
        <w:spacing w:after="120" w:before="0"/>
        <w:ind w:firstLine="0" w:left="0" w:right="0"/>
        <w:jc w:val="left"/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</w:pP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 xml:space="preserve">    Этот праздник связан с принятием Конституции Татарстана, которое состоялось 6 ноября 1992 года на XII сессии Верховного Совета республики. </w:t>
      </w: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>Создание этого важного правового документа сыграло значимую роль в развитии политической системы региона. </w:t>
      </w:r>
    </w:p>
    <w:p w14:paraId="10000000">
      <w:pPr>
        <w:spacing w:after="120" w:before="0"/>
        <w:ind w:firstLine="0" w:left="0" w:right="0"/>
        <w:jc w:val="left"/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</w:pP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 xml:space="preserve">    День Конституции Татарстана олицетворяет уважение к истории, традициям и ценностям народов, проживающих в республике. </w:t>
      </w: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> </w:t>
      </w: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>Основной закон определил многонациональный народ Татарстана единственным источником власти, законодательно закрепил гражданское, этническое и социальное равенство граждан. </w:t>
      </w:r>
    </w:p>
    <w:p w14:paraId="11000000">
      <w:pPr>
        <w:rPr>
          <w:rFonts w:ascii="Times New Roman" w:hAnsi="Times New Roman"/>
          <w:b w:val="0"/>
          <w:i w:val="0"/>
          <w:caps w:val="0"/>
          <w:color w:val="000000"/>
          <w:spacing w:val="0"/>
          <w:sz w:val="32"/>
          <w:highlight w:val="white"/>
        </w:rPr>
      </w:pPr>
      <w:r>
        <w:rPr>
          <w:rFonts w:ascii="Times New Roman" w:hAnsi="Times New Roman"/>
          <w:b w:val="0"/>
          <w:i w:val="0"/>
          <w:caps w:val="0"/>
          <w:color w:val="333333"/>
          <w:spacing w:val="0"/>
          <w:sz w:val="32"/>
          <w:highlight w:val="white"/>
        </w:rPr>
        <w:t xml:space="preserve">   </w:t>
      </w:r>
      <w:r>
        <w:rPr>
          <w:rFonts w:ascii="Times New Roman" w:hAnsi="Times New Roman"/>
          <w:sz w:val="32"/>
        </w:rPr>
        <w:t>Конституция Татарстана - основной закон республики. Документ состоит из 7 разделов и 126 статей. В ней прописаны основы конституционного строя, права, свободы и обязанности человека, административно-территориальное устройство, организация государственной власти, местное самоуправление и государственные символы.</w:t>
      </w:r>
    </w:p>
    <w:p w14:paraId="12000000">
      <w:pPr>
        <w:spacing w:after="150" w:before="300"/>
        <w:ind w:hanging="375" w:left="375" w:right="75"/>
        <w:jc w:val="center"/>
        <w:rPr>
          <w:rFonts w:ascii="Times New Roman Cyr&quot;" w:hAnsi="Times New Roman Cyr&quot;"/>
          <w:b w:val="1"/>
          <w:i w:val="0"/>
          <w:caps w:val="0"/>
          <w:color w:val="606060"/>
          <w:spacing w:val="0"/>
          <w:sz w:val="40"/>
          <w:highlight w:val="white"/>
        </w:rPr>
      </w:pPr>
      <w:r>
        <w:rPr>
          <w:rFonts w:ascii="Times New Roman Cyr&quot;" w:hAnsi="Times New Roman Cyr&quot;"/>
          <w:b w:val="1"/>
          <w:i w:val="0"/>
          <w:caps w:val="0"/>
          <w:color w:val="606060"/>
          <w:spacing w:val="0"/>
          <w:sz w:val="40"/>
          <w:highlight w:val="white"/>
        </w:rPr>
        <w:t>День конституции родного Татарстана</w:t>
      </w:r>
    </w:p>
    <w:p w14:paraId="13000000">
      <w:pPr>
        <w:spacing w:after="525" w:before="75"/>
        <w:ind w:hanging="375" w:left="375" w:right="75"/>
        <w:jc w:val="center"/>
        <w:rPr>
          <w:rFonts w:ascii="Times New Roman Cyr&quot;" w:hAnsi="Times New Roman Cyr&quot;"/>
          <w:b w:val="1"/>
          <w:i w:val="0"/>
          <w:caps w:val="0"/>
          <w:color w:val="000000"/>
          <w:spacing w:val="0"/>
          <w:sz w:val="20"/>
          <w:highlight w:val="white"/>
        </w:rPr>
      </w:pPr>
      <w:r>
        <w:rPr>
          <w:rFonts w:ascii="Times New Roman Cyr&quot;" w:hAnsi="Times New Roman Cyr&quot;"/>
          <w:b w:val="1"/>
          <w:i w:val="1"/>
          <w:caps w:val="0"/>
          <w:strike w:val="0"/>
          <w:color w:val="FF3000"/>
          <w:spacing w:val="0"/>
          <w:sz w:val="32"/>
          <w:highlight w:val="white"/>
          <w:u/>
        </w:rPr>
        <w:fldChar w:fldCharType="begin"/>
      </w:r>
      <w:r>
        <w:rPr>
          <w:rFonts w:ascii="Times New Roman Cyr&quot;" w:hAnsi="Times New Roman Cyr&quot;"/>
          <w:b w:val="1"/>
          <w:i w:val="1"/>
          <w:caps w:val="0"/>
          <w:strike w:val="0"/>
          <w:color w:val="FF3000"/>
          <w:spacing w:val="0"/>
          <w:sz w:val="32"/>
          <w:highlight w:val="white"/>
          <w:u/>
        </w:rPr>
        <w:instrText>HYPERLINK "https://stihi.ru/avtor/dmitryfilippov"</w:instrText>
      </w:r>
      <w:r>
        <w:rPr>
          <w:rFonts w:ascii="Times New Roman Cyr&quot;" w:hAnsi="Times New Roman Cyr&quot;"/>
          <w:b w:val="1"/>
          <w:i w:val="1"/>
          <w:caps w:val="0"/>
          <w:strike w:val="0"/>
          <w:color w:val="FF3000"/>
          <w:spacing w:val="0"/>
          <w:sz w:val="32"/>
          <w:highlight w:val="white"/>
          <w:u/>
        </w:rPr>
        <w:fldChar w:fldCharType="separate"/>
      </w:r>
      <w:r>
        <w:rPr>
          <w:rFonts w:ascii="Times New Roman Cyr&quot;" w:hAnsi="Times New Roman Cyr&quot;"/>
          <w:b w:val="1"/>
          <w:i w:val="1"/>
          <w:caps w:val="0"/>
          <w:strike w:val="0"/>
          <w:color w:val="FF3000"/>
          <w:spacing w:val="0"/>
          <w:sz w:val="32"/>
          <w:highlight w:val="white"/>
          <w:u/>
        </w:rPr>
        <w:t>Дмитрий Филиппов-Юдин</w:t>
      </w:r>
      <w:r>
        <w:rPr>
          <w:rFonts w:ascii="Times New Roman Cyr&quot;" w:hAnsi="Times New Roman Cyr&quot;"/>
          <w:b w:val="1"/>
          <w:i w:val="1"/>
          <w:caps w:val="0"/>
          <w:strike w:val="0"/>
          <w:color w:val="FF3000"/>
          <w:spacing w:val="0"/>
          <w:sz w:val="32"/>
          <w:highlight w:val="white"/>
          <w:u/>
        </w:rPr>
        <w:fldChar w:fldCharType="end"/>
      </w:r>
    </w:p>
    <w:p w14:paraId="14000000">
      <w:pPr>
        <w:spacing w:after="525" w:before="75"/>
        <w:ind w:hanging="375" w:left="375" w:right="75"/>
        <w:jc w:val="center"/>
        <w:rPr>
          <w:rFonts w:ascii="Times New Roman Cyr&quot;" w:hAnsi="Times New Roman Cyr&quot;"/>
          <w:b w:val="1"/>
          <w:i w:val="0"/>
          <w:caps w:val="0"/>
          <w:color w:val="000000"/>
          <w:spacing w:val="0"/>
          <w:sz w:val="20"/>
          <w:highlight w:val="white"/>
        </w:rPr>
      </w:pP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 xml:space="preserve">     День конституции родного Татарстана…</w:t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>Прекрасный праздник общего  пути</w:t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>Частица мы одной большой державы-</w:t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>И вместе   к цели  нужной нам  идти.</w:t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>Никто  сей дружбы нашей не нарушит</w:t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>Идти вперед ,не ведая преград…</w:t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>Чтоб  жизнь народа стала  только лучше…</w:t>
      </w:r>
      <w:r>
        <w:rPr>
          <w:rFonts w:ascii="Times New Roman" w:hAnsi="Times New Roman"/>
          <w:b w:val="1"/>
          <w:sz w:val="33"/>
        </w:rPr>
        <w:br/>
      </w:r>
      <w:r>
        <w:rPr>
          <w:rFonts w:ascii="Times New Roman" w:hAnsi="Times New Roman"/>
          <w:b w:val="1"/>
          <w:i w:val="0"/>
          <w:caps w:val="0"/>
          <w:color w:val="000000"/>
          <w:spacing w:val="0"/>
          <w:sz w:val="33"/>
          <w:highlight w:val="white"/>
        </w:rPr>
        <w:t>Законы устремленья укрепят.</w:t>
      </w:r>
      <w:r>
        <w:rPr>
          <w:rFonts w:ascii="Times New Roman" w:hAnsi="Times New Roman"/>
          <w:b w:val="1"/>
          <w:sz w:val="33"/>
        </w:rP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3385566</wp:posOffset>
            </wp:positionH>
            <wp:positionV relativeFrom="page">
              <wp:posOffset>190500</wp:posOffset>
            </wp:positionV>
            <wp:extent cx="3360420" cy="2103120"/>
            <wp:wrapNone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3360420" cy="210312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pgSz w:h="16848" w:orient="portrait" w:w="11908"/>
      <w:pgMar w:bottom="265" w:left="850" w:right="850" w:top="283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efaultTabStop w:val="720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mc:Ignorable="co w14 x14 w15">
  <w:docDefaults>
    <w:rPrDefault>
      <w:rPr>
        <w:rFonts w:ascii="XO Thames" w:hAnsi="XO Thames"/>
        <w:color w:val="000000"/>
        <w:spacing w:val="0"/>
        <w:sz w:val="24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heading 10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toc 10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</w:style>
  <w:style w:default="1" w:styleId="Style_1_ch" w:type="character">
    <w:name w:val="Normal"/>
    <w:link w:val="Style_1"/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toc 3"/>
    <w:next w:val="Style_1"/>
    <w:link w:val="Style_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7_ch" w:type="character">
    <w:name w:val="toc 3"/>
    <w:link w:val="Style_7"/>
    <w:rPr>
      <w:rFonts w:ascii="XO Thames" w:hAnsi="XO Thames"/>
      <w:sz w:val="28"/>
    </w:rPr>
  </w:style>
  <w:style w:styleId="Style_8" w:type="paragraph">
    <w:name w:val="heading 5"/>
    <w:next w:val="Style_1"/>
    <w:link w:val="Style_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8_ch" w:type="character">
    <w:name w:val="heading 5"/>
    <w:link w:val="Style_8"/>
    <w:rPr>
      <w:rFonts w:ascii="XO Thames" w:hAnsi="XO Thames"/>
      <w:b w:val="1"/>
      <w:sz w:val="22"/>
    </w:rPr>
  </w:style>
  <w:style w:styleId="Style_9" w:type="paragraph">
    <w:name w:val="heading 1"/>
    <w:next w:val="Style_1"/>
    <w:link w:val="Style_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9_ch" w:type="character">
    <w:name w:val="heading 1"/>
    <w:link w:val="Style_9"/>
    <w:rPr>
      <w:rFonts w:ascii="XO Thames" w:hAnsi="XO Thames"/>
      <w:b w:val="1"/>
      <w:sz w:val="32"/>
    </w:rPr>
  </w:style>
  <w:style w:styleId="Style_10" w:type="paragraph">
    <w:name w:val="Hyperlink"/>
    <w:link w:val="Style_10_ch"/>
    <w:rPr>
      <w:color w:val="0000FF"/>
      <w:u w:val="single"/>
    </w:rPr>
  </w:style>
  <w:style w:styleId="Style_10_ch" w:type="character">
    <w:name w:val="Hyperlink"/>
    <w:link w:val="Style_10"/>
    <w:rPr>
      <w:color w:val="0000FF"/>
      <w:u w:val="single"/>
    </w:rPr>
  </w:style>
  <w:style w:styleId="Style_11" w:type="paragraph">
    <w:name w:val="Foot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Footnote"/>
    <w:link w:val="Style_11"/>
    <w:rPr>
      <w:rFonts w:ascii="XO Thames" w:hAnsi="XO Thames"/>
      <w:sz w:val="22"/>
    </w:rPr>
  </w:style>
  <w:style w:styleId="Style_12" w:type="paragraph">
    <w:name w:val="toc 1"/>
    <w:next w:val="Style_1"/>
    <w:link w:val="Style_1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2_ch" w:type="character">
    <w:name w:val="toc 1"/>
    <w:link w:val="Style_12"/>
    <w:rPr>
      <w:rFonts w:ascii="XO Thames" w:hAnsi="XO Thames"/>
      <w:b w:val="1"/>
      <w:sz w:val="28"/>
    </w:rPr>
  </w:style>
  <w:style w:styleId="Style_13" w:type="paragraph">
    <w:name w:val="Header and Footer"/>
    <w:link w:val="Style_13_ch"/>
    <w:pPr>
      <w:spacing w:line="240" w:lineRule="auto"/>
      <w:ind/>
      <w:jc w:val="both"/>
    </w:pPr>
    <w:rPr>
      <w:rFonts w:ascii="XO Thames" w:hAnsi="XO Thames"/>
      <w:sz w:val="20"/>
    </w:rPr>
  </w:style>
  <w:style w:styleId="Style_13_ch" w:type="character">
    <w:name w:val="Header and Footer"/>
    <w:link w:val="Style_13"/>
    <w:rPr>
      <w:rFonts w:ascii="XO Thames" w:hAnsi="XO Thames"/>
      <w:sz w:val="20"/>
    </w:rPr>
  </w:style>
  <w:style w:styleId="Style_14" w:type="paragraph">
    <w:name w:val="toc 9"/>
    <w:next w:val="Style_1"/>
    <w:link w:val="Style_1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4_ch" w:type="character">
    <w:name w:val="toc 9"/>
    <w:link w:val="Style_14"/>
    <w:rPr>
      <w:rFonts w:ascii="XO Thames" w:hAnsi="XO Thames"/>
      <w:sz w:val="28"/>
    </w:rPr>
  </w:style>
  <w:style w:styleId="Style_15" w:type="paragraph">
    <w:name w:val="toc 8"/>
    <w:next w:val="Style_1"/>
    <w:link w:val="Style_1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5_ch" w:type="character">
    <w:name w:val="toc 8"/>
    <w:link w:val="Style_15"/>
    <w:rPr>
      <w:rFonts w:ascii="XO Thames" w:hAnsi="XO Thames"/>
      <w:sz w:val="28"/>
    </w:rPr>
  </w:style>
  <w:style w:styleId="Style_16" w:type="paragraph">
    <w:name w:val="toc 5"/>
    <w:next w:val="Style_1"/>
    <w:link w:val="Style_1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6_ch" w:type="character">
    <w:name w:val="toc 5"/>
    <w:link w:val="Style_16"/>
    <w:rPr>
      <w:rFonts w:ascii="XO Thames" w:hAnsi="XO Thames"/>
      <w:sz w:val="28"/>
    </w:rPr>
  </w:style>
  <w:style w:styleId="Style_17" w:type="paragraph">
    <w:name w:val="Subtitle"/>
    <w:next w:val="Style_1"/>
    <w:link w:val="Style_1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7_ch" w:type="character">
    <w:name w:val="Subtitle"/>
    <w:link w:val="Style_17"/>
    <w:rPr>
      <w:rFonts w:ascii="XO Thames" w:hAnsi="XO Thames"/>
      <w:i w:val="1"/>
      <w:sz w:val="24"/>
    </w:rPr>
  </w:style>
  <w:style w:styleId="Style_18" w:type="paragraph">
    <w:name w:val="toc 10"/>
    <w:next w:val="Style_1"/>
    <w:link w:val="Style_18_ch"/>
    <w:uiPriority w:val="39"/>
    <w:pPr>
      <w:ind w:firstLine="0" w:left="1800"/>
      <w:jc w:val="left"/>
    </w:pPr>
    <w:rPr>
      <w:rFonts w:ascii="XO Thames" w:hAnsi="XO Thames"/>
      <w:sz w:val="28"/>
    </w:rPr>
  </w:style>
  <w:style w:styleId="Style_18_ch" w:type="character">
    <w:name w:val="toc 10"/>
    <w:link w:val="Style_18"/>
    <w:rPr>
      <w:rFonts w:ascii="XO Thames" w:hAnsi="XO Thames"/>
      <w:sz w:val="28"/>
    </w:rPr>
  </w:style>
  <w:style w:styleId="Style_19" w:type="paragraph">
    <w:name w:val="Title"/>
    <w:next w:val="Style_1"/>
    <w:link w:val="Style_1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19_ch" w:type="character">
    <w:name w:val="Title"/>
    <w:link w:val="Style_19"/>
    <w:rPr>
      <w:rFonts w:ascii="XO Thames" w:hAnsi="XO Thames"/>
      <w:b w:val="1"/>
      <w:caps w:val="1"/>
      <w:sz w:val="40"/>
    </w:rPr>
  </w:style>
  <w:style w:styleId="Style_20" w:type="paragraph">
    <w:name w:val="heading 4"/>
    <w:next w:val="Style_1"/>
    <w:link w:val="Style_2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0_ch" w:type="character">
    <w:name w:val="heading 4"/>
    <w:link w:val="Style_20"/>
    <w:rPr>
      <w:rFonts w:ascii="XO Thames" w:hAnsi="XO Thames"/>
      <w:b w:val="1"/>
      <w:sz w:val="24"/>
    </w:rPr>
  </w:style>
  <w:style w:styleId="Style_21" w:type="paragraph">
    <w:name w:val="heading 2"/>
    <w:next w:val="Style_1"/>
    <w:link w:val="Style_2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1_ch" w:type="character">
    <w:name w:val="heading 2"/>
    <w:link w:val="Style_21"/>
    <w:rPr>
      <w:rFonts w:ascii="XO Thames" w:hAnsi="XO Thames"/>
      <w:b w:val="1"/>
      <w:sz w:val="28"/>
    </w:r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7" Target="webSettings.xml" Type="http://schemas.openxmlformats.org/officeDocument/2006/relationships/webSettings"/>
  <Relationship Id="rId6" Target="stylesWithEffects.xml" Type="http://schemas.microsoft.com/office/2007/relationships/stylesWithEffects"/>
  <Relationship Id="rId5" Target="styles.xml" Type="http://schemas.openxmlformats.org/officeDocument/2006/relationships/styles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3" Target="fontTable.xml" Type="http://schemas.openxmlformats.org/officeDocument/2006/relationships/fontTable"/>
  <Relationship Id="rId2" Target="media/2.png" Type="http://schemas.openxmlformats.org/officeDocument/2006/relationships/imag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svg="http://schemas.microsoft.com/office/drawing/2016/SVG/main" xmlns:c="http://schemas.openxmlformats.org/drawingml/2006/chart" xmlns:co="http://ncloudtech.com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2024-11-15T05:28:31Z</dcterms:modified>
</cp:coreProperties>
</file>